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г. Сургут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.04.2024</w:t>
      </w:r>
      <w:r>
        <w:rPr>
          <w:rFonts w:ascii="Times New Roman" w:eastAsia="Times New Roman" w:hAnsi="Times New Roman" w:cs="Times New Roman"/>
          <w:sz w:val="28"/>
          <w:szCs w:val="28"/>
        </w:rPr>
        <w:t xml:space="preserve">                                                                                   </w:t>
      </w:r>
    </w:p>
    <w:p>
      <w:pPr>
        <w:spacing w:before="0" w:after="0"/>
        <w:rPr>
          <w:sz w:val="28"/>
          <w:szCs w:val="28"/>
        </w:rPr>
      </w:pPr>
      <w:r>
        <w:rPr>
          <w:rFonts w:ascii="Times New Roman" w:eastAsia="Times New Roman" w:hAnsi="Times New Roman" w:cs="Times New Roman"/>
          <w:sz w:val="28"/>
          <w:szCs w:val="28"/>
        </w:rPr>
        <w:t> </w:t>
      </w:r>
    </w:p>
    <w:p>
      <w:pPr>
        <w:spacing w:before="0" w:after="0"/>
        <w:ind w:firstLine="708"/>
        <w:jc w:val="both"/>
        <w:rPr>
          <w:sz w:val="28"/>
          <w:szCs w:val="28"/>
        </w:rPr>
      </w:pP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xml:space="preserve">. мирового судьи судебного участка № 5 Сургутского судебного района города окружного значения Сургута Ханты-Мансийского автономного округа – Югры Конева Е.Н., находящийся по адресу: Ханты-Мансийский автономный округ – Югра, г. Сургут, ул. Гагарина, д. 9,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203, рассмотрев дело об административном правонарушении, предусмотренном ч. 1 ст. 20.25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 xml:space="preserve">Симкина Евгения Сергеевича, </w:t>
      </w:r>
      <w:r>
        <w:rPr>
          <w:rStyle w:val="cat-UserDefinedgrp-28rplc-9"/>
          <w:rFonts w:ascii="Times New Roman" w:eastAsia="Times New Roman" w:hAnsi="Times New Roman" w:cs="Times New Roman"/>
          <w:sz w:val="28"/>
          <w:szCs w:val="28"/>
        </w:rPr>
        <w:t>...</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Симкин Евгений Сергеевич совершил правонарушение, предусмотренное ч. 1 ст. 20.25 КоАП РФ, при следующих обстоятельствах: 26.12.2023 Симкин Евгений Сергеевич по адресу проживания: </w:t>
      </w:r>
      <w:r>
        <w:rPr>
          <w:rStyle w:val="cat-UserDefinedgrp-29rplc-20"/>
          <w:rFonts w:ascii="Times New Roman" w:eastAsia="Times New Roman" w:hAnsi="Times New Roman" w:cs="Times New Roman"/>
          <w:sz w:val="28"/>
          <w:szCs w:val="28"/>
        </w:rPr>
        <w:t>...</w:t>
      </w:r>
      <w:r>
        <w:rPr>
          <w:rFonts w:ascii="Times New Roman" w:eastAsia="Times New Roman" w:hAnsi="Times New Roman" w:cs="Times New Roman"/>
          <w:sz w:val="28"/>
          <w:szCs w:val="28"/>
        </w:rPr>
        <w:t>, будучи надлежащим образом, предупрежденным о последствиях неуплаты административного штрафа, в установленный ст. 32.2 КоАП РФ срок не исполнил административное наказание в виде штрафа, назначенное постановлением по делу об административном правонарушении № 18810586231013014428 от 13.10.2023.</w:t>
      </w:r>
    </w:p>
    <w:p>
      <w:pPr>
        <w:spacing w:before="0" w:after="0"/>
        <w:ind w:firstLine="567"/>
        <w:jc w:val="both"/>
        <w:rPr>
          <w:sz w:val="28"/>
          <w:szCs w:val="28"/>
        </w:rPr>
      </w:pPr>
      <w:r>
        <w:rPr>
          <w:rFonts w:ascii="Times New Roman" w:eastAsia="Times New Roman" w:hAnsi="Times New Roman" w:cs="Times New Roman"/>
          <w:sz w:val="28"/>
          <w:szCs w:val="28"/>
        </w:rPr>
        <w:t xml:space="preserve">Симкин Евгений Сергеевич </w:t>
      </w:r>
      <w:r>
        <w:rPr>
          <w:rFonts w:ascii="Times New Roman" w:eastAsia="Times New Roman" w:hAnsi="Times New Roman" w:cs="Times New Roman"/>
          <w:spacing w:val="3"/>
          <w:sz w:val="28"/>
          <w:szCs w:val="28"/>
        </w:rPr>
        <w:t>о времени и месте судебного заседания извещен надлежащим образом судебной повесткой, направленной заказным письмом с уведомлением о вручении. Согласно почтовому уведомлению судебная повестка адресатом не получена, возвращена в суд в связи с истечением срока хранения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w:t>
      </w:r>
    </w:p>
    <w:p>
      <w:pPr>
        <w:spacing w:before="0" w:after="0"/>
        <w:ind w:firstLine="567"/>
        <w:jc w:val="both"/>
        <w:rPr>
          <w:sz w:val="28"/>
          <w:szCs w:val="28"/>
        </w:rPr>
      </w:pPr>
      <w:r>
        <w:rPr>
          <w:rFonts w:ascii="Times New Roman" w:eastAsia="Times New Roman" w:hAnsi="Times New Roman" w:cs="Times New Roman"/>
          <w:sz w:val="28"/>
          <w:szCs w:val="28"/>
        </w:rPr>
        <w:t xml:space="preserve">При указанных обстоятельствах судом определено рассмотреть дело в отсутствии Симкина Евгения Сергеевича. </w:t>
      </w:r>
    </w:p>
    <w:p>
      <w:pPr>
        <w:spacing w:before="0" w:after="0"/>
        <w:ind w:firstLine="567"/>
        <w:jc w:val="both"/>
        <w:rPr>
          <w:sz w:val="28"/>
          <w:szCs w:val="28"/>
        </w:rPr>
      </w:pPr>
      <w:r>
        <w:rPr>
          <w:rFonts w:ascii="Times New Roman" w:eastAsia="Times New Roman" w:hAnsi="Times New Roman" w:cs="Times New Roman"/>
          <w:sz w:val="28"/>
          <w:szCs w:val="28"/>
        </w:rPr>
        <w:t xml:space="preserve">Изучив представленные материалы дела, считаю, что вина Симкина Евгения Сергеевича в совершении административного правонарушения </w:t>
      </w:r>
      <w:r>
        <w:rPr>
          <w:rFonts w:ascii="Times New Roman" w:eastAsia="Times New Roman" w:hAnsi="Times New Roman" w:cs="Times New Roman"/>
          <w:sz w:val="28"/>
          <w:szCs w:val="28"/>
        </w:rPr>
        <w:t>установлена и подтверждается совокупностью исследованных в судебном заседании следующих доказательств:</w:t>
      </w:r>
    </w:p>
    <w:p>
      <w:pPr>
        <w:spacing w:before="0" w:after="0"/>
        <w:ind w:firstLine="708"/>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 </w:t>
      </w:r>
      <w:r>
        <w:rPr>
          <w:rStyle w:val="cat-UserDefinedgrp-30rplc-2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19.02.2024, в котором изложено существо нарушения;</w:t>
      </w:r>
    </w:p>
    <w:p>
      <w:pPr>
        <w:spacing w:before="0" w:after="0"/>
        <w:ind w:firstLine="708"/>
        <w:jc w:val="both"/>
        <w:rPr>
          <w:sz w:val="28"/>
          <w:szCs w:val="28"/>
        </w:rPr>
      </w:pPr>
      <w:r>
        <w:rPr>
          <w:rFonts w:ascii="Times New Roman" w:eastAsia="Times New Roman" w:hAnsi="Times New Roman" w:cs="Times New Roman"/>
          <w:sz w:val="28"/>
          <w:szCs w:val="28"/>
        </w:rPr>
        <w:t>- копией постановления по делу об административном правонарушении № 18810586231013014428 от 13.10.2023, которое вступило в силу 24.10.2023,</w:t>
      </w:r>
    </w:p>
    <w:p>
      <w:pPr>
        <w:spacing w:before="0" w:after="0"/>
        <w:ind w:firstLine="708"/>
        <w:jc w:val="both"/>
        <w:rPr>
          <w:sz w:val="28"/>
          <w:szCs w:val="28"/>
        </w:rPr>
      </w:pPr>
      <w:r>
        <w:rPr>
          <w:rFonts w:ascii="Times New Roman" w:eastAsia="Times New Roman" w:hAnsi="Times New Roman" w:cs="Times New Roman"/>
          <w:sz w:val="28"/>
          <w:szCs w:val="28"/>
        </w:rPr>
        <w:t>- и другими материалами дела.</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 ч. 1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наложения административного штрафа в законную силу. </w:t>
      </w:r>
    </w:p>
    <w:p>
      <w:pPr>
        <w:spacing w:before="0" w:after="0"/>
        <w:ind w:firstLine="708"/>
        <w:jc w:val="both"/>
        <w:rPr>
          <w:sz w:val="28"/>
          <w:szCs w:val="28"/>
        </w:rPr>
      </w:pPr>
      <w:r>
        <w:rPr>
          <w:rFonts w:ascii="Times New Roman" w:eastAsia="Times New Roman" w:hAnsi="Times New Roman" w:cs="Times New Roman"/>
          <w:sz w:val="28"/>
          <w:szCs w:val="28"/>
        </w:rPr>
        <w:t xml:space="preserve">При указанных обстоятельствах бездействие Симкина Е.С. правильно квалифицировано по ч. 1 ст. 20.25 Кодекса РФ об административных правонарушениях. </w:t>
      </w:r>
    </w:p>
    <w:p>
      <w:pPr>
        <w:spacing w:before="0" w:after="0"/>
        <w:ind w:firstLine="708"/>
        <w:jc w:val="both"/>
        <w:rPr>
          <w:sz w:val="28"/>
          <w:szCs w:val="28"/>
        </w:rPr>
      </w:pPr>
      <w:r>
        <w:rPr>
          <w:rFonts w:ascii="Times New Roman" w:eastAsia="Times New Roman" w:hAnsi="Times New Roman" w:cs="Times New Roman"/>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pPr>
        <w:spacing w:before="0" w:after="0"/>
        <w:ind w:firstLine="708"/>
        <w:jc w:val="both"/>
        <w:rPr>
          <w:sz w:val="28"/>
          <w:szCs w:val="28"/>
        </w:rPr>
      </w:pPr>
      <w:r>
        <w:rPr>
          <w:rFonts w:ascii="Times New Roman" w:eastAsia="Times New Roman" w:hAnsi="Times New Roman" w:cs="Times New Roman"/>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pPr>
        <w:spacing w:before="0" w:after="0"/>
        <w:ind w:firstLine="708"/>
        <w:jc w:val="both"/>
        <w:rPr>
          <w:sz w:val="28"/>
          <w:szCs w:val="28"/>
        </w:rPr>
      </w:pPr>
      <w:r>
        <w:rPr>
          <w:rFonts w:ascii="Times New Roman" w:eastAsia="Times New Roman" w:hAnsi="Times New Roman" w:cs="Times New Roman"/>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708"/>
        <w:jc w:val="both"/>
        <w:rPr>
          <w:sz w:val="28"/>
          <w:szCs w:val="28"/>
        </w:rPr>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4.2 КоАП РФ, смягчающих административную ответственность, судом не установлено. </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4.3 КоАП РФ, отягчающих административную ответственность, суд не усматривает. </w:t>
      </w:r>
    </w:p>
    <w:p>
      <w:pPr>
        <w:spacing w:before="0" w:after="0"/>
        <w:ind w:firstLine="567"/>
        <w:jc w:val="both"/>
        <w:rPr>
          <w:sz w:val="28"/>
          <w:szCs w:val="28"/>
        </w:rPr>
      </w:pPr>
      <w:r>
        <w:rPr>
          <w:rFonts w:ascii="Times New Roman" w:eastAsia="Times New Roman" w:hAnsi="Times New Roman" w:cs="Times New Roman"/>
          <w:sz w:val="28"/>
          <w:szCs w:val="28"/>
        </w:rPr>
        <w:t>Санкция ч. 1 ст. 20.25 КоАП РФ, предусматривает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п.3 Примечания к ст. 20.25 КоАП РФ административный арест, предусмотренный </w:t>
      </w:r>
      <w:hyperlink w:anchor="sub_202501" w:history="1">
        <w:r>
          <w:rPr>
            <w:rFonts w:ascii="Times New Roman" w:eastAsia="Times New Roman" w:hAnsi="Times New Roman" w:cs="Times New Roman"/>
            <w:color w:val="0000EE"/>
            <w:sz w:val="28"/>
            <w:szCs w:val="28"/>
            <w:u w:val="single" w:color="0000EE"/>
          </w:rPr>
          <w:t>частью</w:t>
        </w:r>
        <w:r>
          <w:rPr>
            <w:rFonts w:ascii="Times New Roman" w:eastAsia="Times New Roman" w:hAnsi="Times New Roman" w:cs="Times New Roman"/>
            <w:color w:val="0000EE"/>
            <w:sz w:val="28"/>
            <w:szCs w:val="28"/>
            <w:u w:val="single" w:color="0000EE"/>
          </w:rPr>
          <w:t> </w:t>
        </w:r>
        <w:r>
          <w:rPr>
            <w:rFonts w:ascii="Times New Roman" w:eastAsia="Times New Roman" w:hAnsi="Times New Roman" w:cs="Times New Roman"/>
            <w:color w:val="0000EE"/>
            <w:sz w:val="28"/>
            <w:szCs w:val="28"/>
            <w:u w:val="single" w:color="0000EE"/>
          </w:rPr>
          <w:t>1</w:t>
        </w:r>
      </w:hyperlink>
      <w:r>
        <w:rPr>
          <w:rFonts w:ascii="Times New Roman" w:eastAsia="Times New Roman" w:hAnsi="Times New Roman" w:cs="Times New Roman"/>
          <w:sz w:val="28"/>
          <w:szCs w:val="28"/>
        </w:rPr>
        <w:t xml:space="preserve"> настоящей статьи, не может применяться к </w:t>
      </w:r>
      <w:r>
        <w:rPr>
          <w:rFonts w:ascii="Times New Roman" w:eastAsia="Times New Roman" w:hAnsi="Times New Roman" w:cs="Times New Roman"/>
          <w:sz w:val="28"/>
          <w:szCs w:val="28"/>
        </w:rPr>
        <w:t xml:space="preserve">лицу, которое не уплатило административный штраф за совершение административного правонарушения, предусмотренного </w:t>
      </w:r>
      <w:hyperlink w:anchor="sub_120" w:history="1">
        <w:r>
          <w:rPr>
            <w:rFonts w:ascii="Times New Roman" w:eastAsia="Times New Roman" w:hAnsi="Times New Roman" w:cs="Times New Roman"/>
            <w:color w:val="0000EE"/>
            <w:sz w:val="28"/>
            <w:szCs w:val="28"/>
            <w:u w:val="single" w:color="0000EE"/>
          </w:rPr>
          <w:t>главой 12</w:t>
        </w:r>
      </w:hyperlink>
      <w:r>
        <w:rPr>
          <w:rFonts w:ascii="Times New Roman" w:eastAsia="Times New Roman" w:hAnsi="Times New Roman" w:cs="Times New Roman"/>
          <w:sz w:val="28"/>
          <w:szCs w:val="28"/>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spacing w:before="0" w:after="0"/>
        <w:ind w:firstLine="567"/>
        <w:jc w:val="both"/>
        <w:rPr>
          <w:sz w:val="28"/>
          <w:szCs w:val="28"/>
        </w:rPr>
      </w:pPr>
      <w:r>
        <w:rPr>
          <w:rFonts w:ascii="Times New Roman" w:eastAsia="Times New Roman" w:hAnsi="Times New Roman" w:cs="Times New Roman"/>
          <w:sz w:val="28"/>
          <w:szCs w:val="28"/>
        </w:rPr>
        <w:t>При назначении наказания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учитывая общественную опасность деяния, характер совершенного правонарушения, личность нарушителя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считаю возможным назначить административное наказание в виде </w:t>
      </w:r>
      <w:r>
        <w:rPr>
          <w:rFonts w:ascii="Times New Roman" w:eastAsia="Times New Roman" w:hAnsi="Times New Roman" w:cs="Times New Roman"/>
          <w:sz w:val="28"/>
          <w:szCs w:val="28"/>
        </w:rPr>
        <w:t>штрафа.</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основании изложенного, руководствуясь ч.1 ст. 29.10 Кодекса РФ об административных правонарушениях, мировой судья</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Симкина Евгения Сергеевича признать виновным в совершении административного правонарушения, предусмотренного ч. 1 ст. 20.25 Кодекса Российской Федерации об административных правонарушениях и назначить ему административное наказание в виде штрафа в размере 1000 (одной тысячи) рублей.</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Постановление может быть обжаловано в Сургутский городской суд Ханты – Мансийского автономного округа – Югры в течение 10 суток со дня получения копии постановления.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Конева</w:t>
      </w:r>
    </w:p>
    <w:p>
      <w:pPr>
        <w:spacing w:before="0" w:after="0"/>
        <w:jc w:val="both"/>
        <w:rPr>
          <w:sz w:val="28"/>
          <w:szCs w:val="28"/>
        </w:rPr>
      </w:pPr>
      <w:r>
        <w:rPr>
          <w:rStyle w:val="cat-UserDefinedgrp-31rplc-37"/>
          <w:rFonts w:ascii="Times New Roman" w:eastAsia="Times New Roman" w:hAnsi="Times New Roman" w:cs="Times New Roman"/>
          <w:sz w:val="28"/>
          <w:szCs w:val="28"/>
        </w:rPr>
        <w:t>...</w:t>
      </w:r>
    </w:p>
    <w:p>
      <w:pPr>
        <w:spacing w:before="0" w:after="0"/>
        <w:jc w:val="both"/>
      </w:pPr>
    </w:p>
    <w:p>
      <w:pPr>
        <w:spacing w:before="0" w:after="0"/>
        <w:ind w:firstLine="708"/>
        <w:jc w:val="both"/>
      </w:pPr>
      <w:r>
        <w:rPr>
          <w:rFonts w:ascii="Times New Roman" w:eastAsia="Times New Roman" w:hAnsi="Times New Roman" w:cs="Times New Roman"/>
        </w:rPr>
        <w:t xml:space="preserve">Штраф подлежит уплате по реквизитам: согласно извещению (форма № ПД-4 </w:t>
      </w:r>
      <w:r>
        <w:rPr>
          <w:rFonts w:ascii="Times New Roman" w:eastAsia="Times New Roman" w:hAnsi="Times New Roman" w:cs="Times New Roman"/>
        </w:rPr>
        <w:t>сб</w:t>
      </w:r>
      <w:r>
        <w:rPr>
          <w:rFonts w:ascii="Times New Roman" w:eastAsia="Times New Roman" w:hAnsi="Times New Roman" w:cs="Times New Roman"/>
        </w:rPr>
        <w:t xml:space="preserve"> (налог)) приложение к постановлению.</w:t>
      </w:r>
    </w:p>
    <w:p>
      <w:pPr>
        <w:spacing w:before="0" w:after="0"/>
        <w:jc w:val="both"/>
        <w:rPr>
          <w:sz w:val="24"/>
          <w:szCs w:val="24"/>
        </w:rPr>
      </w:pPr>
      <w:r>
        <w:rPr>
          <w:sz w:val="24"/>
          <w:szCs w:val="24"/>
        </w:rPr>
        <w:tab/>
      </w:r>
      <w:r>
        <w:rPr>
          <w:rFonts w:ascii="Times New Roman" w:eastAsia="Times New Roman" w:hAnsi="Times New Roman" w:cs="Times New Roman"/>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pPr>
        <w:spacing w:before="0" w:after="0"/>
        <w:ind w:firstLine="708"/>
        <w:jc w:val="both"/>
      </w:pPr>
      <w:r>
        <w:rPr>
          <w:rFonts w:ascii="Times New Roman" w:eastAsia="Times New Roman" w:hAnsi="Times New Roman" w:cs="Times New Roman"/>
        </w:rPr>
        <w:t xml:space="preserve">Копию квитанции об оплате административного штрафа необходимо представить по адресу: г. Сургут, ул. Гагарина, д. 9, </w:t>
      </w:r>
      <w:r>
        <w:rPr>
          <w:rFonts w:ascii="Times New Roman" w:eastAsia="Times New Roman" w:hAnsi="Times New Roman" w:cs="Times New Roman"/>
        </w:rPr>
        <w:t>каб</w:t>
      </w:r>
      <w:r>
        <w:rPr>
          <w:rFonts w:ascii="Times New Roman" w:eastAsia="Times New Roman" w:hAnsi="Times New Roman" w:cs="Times New Roman"/>
        </w:rPr>
        <w:t>. 106.</w:t>
      </w:r>
      <w:r>
        <w:rPr>
          <w:rFonts w:ascii="Times New Roman" w:eastAsia="Times New Roman" w:hAnsi="Times New Roman" w:cs="Times New Roman"/>
        </w:rPr>
        <w:t xml:space="preserve">  </w:t>
      </w:r>
    </w:p>
    <w:p>
      <w:pPr>
        <w:spacing w:before="0" w:after="160" w:line="259" w:lineRule="auto"/>
        <w:rPr>
          <w:sz w:val="22"/>
          <w:szCs w:val="22"/>
        </w:rPr>
      </w:pPr>
    </w:p>
    <w:sectPr>
      <w:headerReference w:type="default" r:id="rId4"/>
      <w:footerReference w:type="default" r:id="rId5"/>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Ind w:w="1196" w:type="dxa"/>
      <w:tblBorders>
        <w:top w:val="single" w:sz="6" w:space="0" w:color="FFFFFF"/>
        <w:left w:val="single" w:sz="6" w:space="0" w:color="FFFFFF"/>
        <w:bottom w:val="single" w:sz="6" w:space="0" w:color="FFFFFF"/>
        <w:right w:val="single" w:sz="6" w:space="0" w:color="FFFFFF"/>
      </w:tblBorders>
      <w:tblCellMar>
        <w:top w:w="0" w:type="dxa"/>
        <w:left w:w="0" w:type="dxa"/>
        <w:bottom w:w="0" w:type="dxa"/>
        <w:right w:w="0" w:type="dxa"/>
      </w:tblCellMar>
    </w:tblPr>
    <w:tblGrid>
      <w:gridCol w:w="940"/>
      <w:gridCol w:w="944"/>
    </w:tblGrid>
    <w:tr>
      <w:tblPrEx>
        <w:tblInd w:w="1196" w:type="dxa"/>
        <w:tblBorders>
          <w:top w:val="single" w:sz="6" w:space="0" w:color="FFFFFF"/>
          <w:left w:val="single" w:sz="6" w:space="0" w:color="FFFFFF"/>
          <w:bottom w:val="single" w:sz="6" w:space="0" w:color="FFFFFF"/>
          <w:right w:val="single" w:sz="6" w:space="0" w:color="FFFFFF"/>
        </w:tblBorders>
        <w:tblCellMar>
          <w:top w:w="0" w:type="dxa"/>
          <w:left w:w="0" w:type="dxa"/>
          <w:bottom w:w="0" w:type="dxa"/>
          <w:right w:w="0" w:type="dxa"/>
        </w:tblCellMar>
      </w:tblPrEx>
      <w:trPr>
        <w:trHeight w:hRule="exact" w:val="57"/>
      </w:trPr>
      <w:tc>
        <w:tcPr>
          <w:tcW w:w="689" w:type="dxa"/>
          <w:tcBorders>
            <w:right w:val="single" w:sz="6" w:space="0" w:color="FFFFFF"/>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Style w:val="cat-UserDefinedgrp-27rplc-0"/>
              <w:rFonts w:ascii="Times New Roman" w:eastAsia="Times New Roman" w:hAnsi="Times New Roman" w:cs="Times New Roman"/>
              <w:b w:val="0"/>
              <w:bCs w:val="0"/>
              <w:i w:val="0"/>
              <w:iCs w:val="0"/>
              <w:smallCaps w:val="0"/>
              <w:color w:val="000000"/>
            </w:rPr>
            <w:t>...</w:t>
          </w:r>
        </w:p>
      </w:tc>
      <w:tc>
        <w:tcPr>
          <w:tcW w:w="693" w:type="dxa"/>
          <w:tcBorders>
            <w:left w:val="single" w:sz="6" w:space="0" w:color="FFFFFF"/>
          </w:tcBorders>
          <w:noWrap w:val="0"/>
          <w:tcMar>
            <w:top w:w="8" w:type="dxa"/>
            <w:left w:w="108" w:type="dxa"/>
            <w:bottom w:w="8" w:type="dxa"/>
            <w:right w:w="108" w:type="dxa"/>
          </w:tcMar>
          <w:vAlign w:val="top"/>
          <w:hideMark/>
        </w:tcPr>
        <w:p>
          <w:pPr>
            <w:spacing w:before="0" w:after="0"/>
            <w:rPr>
              <w:b w:val="0"/>
              <w:bCs w:val="0"/>
              <w:i w:val="0"/>
              <w:iCs w:val="0"/>
              <w:smallCaps w:val="0"/>
              <w:color w:val="000000"/>
            </w:rPr>
          </w:pPr>
        </w:p>
      </w:tc>
    </w:tr>
  </w:tbl>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27rplc-0">
    <w:name w:val="cat-UserDefined grp-27 rplc-0"/>
    <w:basedOn w:val="DefaultParagraphFont"/>
  </w:style>
  <w:style w:type="character" w:customStyle="1" w:styleId="cat-UserDefinedgrp-28rplc-9">
    <w:name w:val="cat-UserDefined grp-28 rplc-9"/>
    <w:basedOn w:val="DefaultParagraphFont"/>
  </w:style>
  <w:style w:type="character" w:customStyle="1" w:styleId="cat-UserDefinedgrp-29rplc-20">
    <w:name w:val="cat-UserDefined grp-29 rplc-20"/>
    <w:basedOn w:val="DefaultParagraphFont"/>
  </w:style>
  <w:style w:type="character" w:customStyle="1" w:styleId="cat-UserDefinedgrp-30rplc-26">
    <w:name w:val="cat-UserDefined grp-30 rplc-26"/>
    <w:basedOn w:val="DefaultParagraphFont"/>
  </w:style>
  <w:style w:type="character" w:customStyle="1" w:styleId="cat-UserDefinedgrp-31rplc-37">
    <w:name w:val="cat-UserDefined grp-31 rplc-3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